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BE" w:rsidRPr="007363BE" w:rsidRDefault="007363BE" w:rsidP="007363BE">
      <w:pPr>
        <w:shd w:val="clear" w:color="auto" w:fill="FFFFFF"/>
        <w:spacing w:after="150" w:line="324" w:lineRule="atLeast"/>
        <w:textAlignment w:val="baseline"/>
        <w:outlineLvl w:val="0"/>
        <w:rPr>
          <w:rFonts w:ascii="Arial" w:eastAsia="Times New Roman" w:hAnsi="Arial" w:cs="Arial"/>
          <w:b/>
          <w:bCs/>
          <w:color w:val="752F31"/>
          <w:kern w:val="36"/>
          <w:sz w:val="20"/>
          <w:szCs w:val="20"/>
          <w:lang w:eastAsia="sr-Latn-CS"/>
        </w:rPr>
      </w:pPr>
      <w:r w:rsidRPr="007363BE">
        <w:rPr>
          <w:rFonts w:ascii="Arial" w:eastAsia="Times New Roman" w:hAnsi="Arial" w:cs="Arial"/>
          <w:b/>
          <w:bCs/>
          <w:color w:val="752F31"/>
          <w:kern w:val="36"/>
          <w:sz w:val="20"/>
          <w:szCs w:val="20"/>
          <w:lang w:eastAsia="sr-Latn-CS"/>
        </w:rPr>
        <w:t>Primenjena analiza vremenskih serija</w:t>
      </w:r>
    </w:p>
    <w:p w:rsidR="007363BE" w:rsidRPr="007363BE" w:rsidRDefault="007363BE" w:rsidP="007363BE">
      <w:pPr>
        <w:spacing w:after="0" w:line="215" w:lineRule="atLeast"/>
        <w:textAlignment w:val="baseline"/>
        <w:rPr>
          <w:rFonts w:ascii="Arial" w:eastAsia="Times New Roman" w:hAnsi="Arial" w:cs="Arial"/>
          <w:color w:val="666666"/>
          <w:sz w:val="20"/>
          <w:szCs w:val="20"/>
          <w:lang w:eastAsia="sr-Latn-CS"/>
        </w:rPr>
      </w:pPr>
      <w:r w:rsidRPr="007363BE">
        <w:rPr>
          <w:rFonts w:ascii="Arial" w:eastAsia="Times New Roman" w:hAnsi="Arial" w:cs="Arial"/>
          <w:noProof/>
          <w:color w:val="666666"/>
          <w:sz w:val="20"/>
          <w:szCs w:val="20"/>
          <w:lang w:eastAsia="sr-Latn-CS"/>
        </w:rPr>
        <w:drawing>
          <wp:inline distT="0" distB="0" distL="0" distR="0">
            <wp:extent cx="1504950" cy="2219325"/>
            <wp:effectExtent l="19050" t="0" r="0" b="0"/>
            <wp:docPr id="13" name="Picture 13" descr="http://cid.ekof.bg.ac.rs/repository/CMS/izdanja/2014/primenjena-analiza-vremenskih-ser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id.ekof.bg.ac.rs/repository/CMS/izdanja/2014/primenjena-analiza-vremenskih-serija.png"/>
                    <pic:cNvPicPr>
                      <a:picLocks noChangeAspect="1" noChangeArrowheads="1"/>
                    </pic:cNvPicPr>
                  </pic:nvPicPr>
                  <pic:blipFill>
                    <a:blip r:embed="rId5" cstate="print"/>
                    <a:srcRect/>
                    <a:stretch>
                      <a:fillRect/>
                    </a:stretch>
                  </pic:blipFill>
                  <pic:spPr bwMode="auto">
                    <a:xfrm>
                      <a:off x="0" y="0"/>
                      <a:ext cx="1507624" cy="2223268"/>
                    </a:xfrm>
                    <a:prstGeom prst="rect">
                      <a:avLst/>
                    </a:prstGeom>
                    <a:noFill/>
                    <a:ln w="9525">
                      <a:noFill/>
                      <a:miter lim="800000"/>
                      <a:headEnd/>
                      <a:tailEnd/>
                    </a:ln>
                  </pic:spPr>
                </pic:pic>
              </a:graphicData>
            </a:graphic>
          </wp:inline>
        </w:drawing>
      </w:r>
    </w:p>
    <w:p w:rsidR="007363BE" w:rsidRPr="007363BE" w:rsidRDefault="007363BE" w:rsidP="007363BE">
      <w:pPr>
        <w:spacing w:after="0" w:line="215" w:lineRule="atLeast"/>
        <w:textAlignment w:val="baseline"/>
        <w:outlineLvl w:val="1"/>
        <w:rPr>
          <w:rFonts w:ascii="Arial" w:eastAsia="Times New Roman" w:hAnsi="Arial" w:cs="Arial"/>
          <w:b/>
          <w:bCs/>
          <w:caps/>
          <w:color w:val="666666"/>
          <w:sz w:val="20"/>
          <w:szCs w:val="20"/>
          <w:lang w:eastAsia="sr-Latn-CS"/>
        </w:rPr>
      </w:pPr>
      <w:r w:rsidRPr="007363BE">
        <w:rPr>
          <w:rFonts w:ascii="Arial" w:eastAsia="Times New Roman" w:hAnsi="Arial" w:cs="Arial"/>
          <w:b/>
          <w:bCs/>
          <w:caps/>
          <w:color w:val="666666"/>
          <w:sz w:val="20"/>
          <w:szCs w:val="20"/>
          <w:lang w:eastAsia="sr-Latn-CS"/>
        </w:rPr>
        <w:t>AUTORI:</w:t>
      </w:r>
    </w:p>
    <w:p w:rsidR="007363BE" w:rsidRPr="007363BE" w:rsidRDefault="00DE29D3" w:rsidP="007363BE">
      <w:pPr>
        <w:numPr>
          <w:ilvl w:val="0"/>
          <w:numId w:val="1"/>
        </w:numPr>
        <w:spacing w:after="0" w:line="215" w:lineRule="atLeast"/>
        <w:ind w:left="0"/>
        <w:textAlignment w:val="baseline"/>
        <w:rPr>
          <w:rFonts w:ascii="Arial" w:eastAsia="Times New Roman" w:hAnsi="Arial" w:cs="Arial"/>
          <w:caps/>
          <w:color w:val="666666"/>
          <w:sz w:val="20"/>
          <w:szCs w:val="20"/>
          <w:lang w:eastAsia="sr-Latn-CS"/>
        </w:rPr>
      </w:pPr>
      <w:hyperlink r:id="rId6" w:anchor="autor94" w:history="1">
        <w:r w:rsidR="007363BE" w:rsidRPr="007363BE">
          <w:rPr>
            <w:rFonts w:ascii="Arial" w:eastAsia="Times New Roman" w:hAnsi="Arial" w:cs="Arial"/>
            <w:b/>
            <w:bCs/>
            <w:caps/>
            <w:color w:val="666666"/>
            <w:sz w:val="20"/>
            <w:szCs w:val="20"/>
            <w:u w:val="single"/>
            <w:lang w:eastAsia="sr-Latn-CS"/>
          </w:rPr>
          <w:t>MLADENOVIĆ DR ZORICA</w:t>
        </w:r>
      </w:hyperlink>
    </w:p>
    <w:p w:rsidR="007363BE" w:rsidRPr="007363BE" w:rsidRDefault="00DE29D3" w:rsidP="007363BE">
      <w:pPr>
        <w:numPr>
          <w:ilvl w:val="0"/>
          <w:numId w:val="1"/>
        </w:numPr>
        <w:spacing w:after="0" w:line="215" w:lineRule="atLeast"/>
        <w:ind w:left="0"/>
        <w:textAlignment w:val="baseline"/>
        <w:rPr>
          <w:rFonts w:ascii="Arial" w:eastAsia="Times New Roman" w:hAnsi="Arial" w:cs="Arial"/>
          <w:caps/>
          <w:color w:val="666666"/>
          <w:sz w:val="20"/>
          <w:szCs w:val="20"/>
          <w:lang w:eastAsia="sr-Latn-CS"/>
        </w:rPr>
      </w:pPr>
      <w:hyperlink r:id="rId7" w:anchor="autor95" w:history="1">
        <w:r w:rsidR="007363BE" w:rsidRPr="007363BE">
          <w:rPr>
            <w:rFonts w:ascii="Arial" w:eastAsia="Times New Roman" w:hAnsi="Arial" w:cs="Arial"/>
            <w:b/>
            <w:bCs/>
            <w:caps/>
            <w:color w:val="666666"/>
            <w:sz w:val="20"/>
            <w:szCs w:val="20"/>
            <w:u w:val="single"/>
            <w:lang w:eastAsia="sr-Latn-CS"/>
          </w:rPr>
          <w:t>NOJKOVIĆ DR ALEKSANDRA</w:t>
        </w:r>
      </w:hyperlink>
    </w:p>
    <w:p w:rsidR="007363BE" w:rsidRPr="007363BE" w:rsidRDefault="007363BE" w:rsidP="007363BE">
      <w:pPr>
        <w:spacing w:after="75" w:line="215" w:lineRule="atLeast"/>
        <w:textAlignment w:val="center"/>
        <w:rPr>
          <w:rFonts w:ascii="Arial" w:eastAsia="Times New Roman" w:hAnsi="Arial" w:cs="Arial"/>
          <w:caps/>
          <w:color w:val="666666"/>
          <w:sz w:val="20"/>
          <w:szCs w:val="20"/>
          <w:lang w:eastAsia="sr-Latn-CS"/>
        </w:rPr>
      </w:pPr>
      <w:r w:rsidRPr="007363BE">
        <w:rPr>
          <w:rFonts w:ascii="Arial" w:eastAsia="Times New Roman" w:hAnsi="Arial" w:cs="Arial"/>
          <w:b/>
          <w:bCs/>
          <w:caps/>
          <w:color w:val="666666"/>
          <w:sz w:val="20"/>
          <w:szCs w:val="20"/>
          <w:lang w:eastAsia="sr-Latn-CS"/>
        </w:rPr>
        <w:t>KATALOŠKI PODACI:</w:t>
      </w:r>
      <w:r w:rsidRPr="007363BE">
        <w:rPr>
          <w:rFonts w:ascii="Arial" w:eastAsia="Times New Roman" w:hAnsi="Arial" w:cs="Arial"/>
          <w:caps/>
          <w:color w:val="666666"/>
          <w:sz w:val="20"/>
          <w:szCs w:val="20"/>
          <w:lang w:eastAsia="sr-Latn-CS"/>
        </w:rPr>
        <w:br/>
        <w:t>ŠIFRA 1931</w:t>
      </w:r>
      <w:r w:rsidRPr="007363BE">
        <w:rPr>
          <w:rFonts w:ascii="Arial" w:eastAsia="Times New Roman" w:hAnsi="Arial" w:cs="Arial"/>
          <w:caps/>
          <w:color w:val="666666"/>
          <w:sz w:val="20"/>
          <w:szCs w:val="20"/>
          <w:lang w:eastAsia="sr-Latn-CS"/>
        </w:rPr>
        <w:br/>
        <w:t>ISBN 978-86-403-1208-0</w:t>
      </w:r>
      <w:r w:rsidRPr="007363BE">
        <w:rPr>
          <w:rFonts w:ascii="Arial" w:eastAsia="Times New Roman" w:hAnsi="Arial" w:cs="Arial"/>
          <w:caps/>
          <w:color w:val="666666"/>
          <w:sz w:val="20"/>
          <w:szCs w:val="20"/>
          <w:lang w:eastAsia="sr-Latn-CS"/>
        </w:rPr>
        <w:br/>
        <w:t>MEKI POVEZ, 426 STRANA</w:t>
      </w:r>
      <w:r w:rsidRPr="007363BE">
        <w:rPr>
          <w:rFonts w:ascii="Arial" w:eastAsia="Times New Roman" w:hAnsi="Arial" w:cs="Arial"/>
          <w:caps/>
          <w:color w:val="666666"/>
          <w:sz w:val="20"/>
          <w:szCs w:val="20"/>
          <w:lang w:eastAsia="sr-Latn-CS"/>
        </w:rPr>
        <w:br/>
        <w:t>GODINA IZDANJA 201</w:t>
      </w:r>
      <w:r>
        <w:rPr>
          <w:rFonts w:ascii="Arial" w:eastAsia="Times New Roman" w:hAnsi="Arial" w:cs="Arial"/>
          <w:caps/>
          <w:color w:val="666666"/>
          <w:sz w:val="20"/>
          <w:szCs w:val="20"/>
          <w:lang w:eastAsia="sr-Latn-CS"/>
        </w:rPr>
        <w:t>5</w:t>
      </w:r>
      <w:r w:rsidRPr="007363BE">
        <w:rPr>
          <w:rFonts w:ascii="Arial" w:eastAsia="Times New Roman" w:hAnsi="Arial" w:cs="Arial"/>
          <w:caps/>
          <w:color w:val="666666"/>
          <w:sz w:val="20"/>
          <w:szCs w:val="20"/>
          <w:lang w:eastAsia="sr-Latn-CS"/>
        </w:rPr>
        <w:t>.</w:t>
      </w:r>
    </w:p>
    <w:p w:rsidR="007363BE" w:rsidRPr="007363BE" w:rsidRDefault="007363BE" w:rsidP="007363BE">
      <w:pPr>
        <w:spacing w:after="240" w:line="215" w:lineRule="atLeast"/>
        <w:textAlignment w:val="baseline"/>
        <w:rPr>
          <w:rFonts w:ascii="Arial" w:eastAsia="Times New Roman" w:hAnsi="Arial" w:cs="Arial"/>
          <w:color w:val="666666"/>
          <w:sz w:val="20"/>
          <w:szCs w:val="20"/>
          <w:lang w:eastAsia="sr-Latn-CS"/>
        </w:rPr>
      </w:pPr>
      <w:r w:rsidRPr="007363BE">
        <w:rPr>
          <w:rFonts w:ascii="Arial" w:eastAsia="Times New Roman" w:hAnsi="Arial" w:cs="Arial"/>
          <w:b/>
          <w:bCs/>
          <w:color w:val="666666"/>
          <w:sz w:val="20"/>
          <w:szCs w:val="20"/>
          <w:lang w:eastAsia="sr-Latn-CS"/>
        </w:rPr>
        <w:t>Kratak sadržaj:</w:t>
      </w:r>
      <w:r w:rsidRPr="007363BE">
        <w:rPr>
          <w:rFonts w:ascii="Arial" w:eastAsia="Times New Roman" w:hAnsi="Arial" w:cs="Arial"/>
          <w:color w:val="666666"/>
          <w:sz w:val="20"/>
          <w:szCs w:val="20"/>
          <w:lang w:eastAsia="sr-Latn-CS"/>
        </w:rPr>
        <w:br/>
      </w:r>
      <w:r w:rsidRPr="007363BE">
        <w:rPr>
          <w:rFonts w:ascii="Arial" w:eastAsia="Times New Roman" w:hAnsi="Arial" w:cs="Arial"/>
          <w:color w:val="666666"/>
          <w:sz w:val="20"/>
          <w:szCs w:val="20"/>
          <w:lang w:eastAsia="sr-Latn-CS"/>
        </w:rPr>
        <w:br/>
        <w:t>I POČETNA ANALIZA VREMENSKIH SERIJA </w:t>
      </w:r>
      <w:r w:rsidRPr="007363BE">
        <w:rPr>
          <w:rFonts w:ascii="Arial" w:eastAsia="Times New Roman" w:hAnsi="Arial" w:cs="Arial"/>
          <w:color w:val="666666"/>
          <w:sz w:val="20"/>
          <w:szCs w:val="20"/>
          <w:lang w:eastAsia="sr-Latn-CS"/>
        </w:rPr>
        <w:br/>
        <w:t>1. Uvodna analiza vremenskih serija </w:t>
      </w:r>
      <w:r w:rsidRPr="007363BE">
        <w:rPr>
          <w:rFonts w:ascii="Arial" w:eastAsia="Times New Roman" w:hAnsi="Arial" w:cs="Arial"/>
          <w:color w:val="666666"/>
          <w:sz w:val="20"/>
          <w:szCs w:val="20"/>
          <w:lang w:eastAsia="sr-Latn-CS"/>
        </w:rPr>
        <w:br/>
        <w:t>2. Opisni metodi u analizi vremenskih serija </w:t>
      </w:r>
      <w:r w:rsidRPr="007363BE">
        <w:rPr>
          <w:rFonts w:ascii="Arial" w:eastAsia="Times New Roman" w:hAnsi="Arial" w:cs="Arial"/>
          <w:color w:val="666666"/>
          <w:sz w:val="20"/>
          <w:szCs w:val="20"/>
          <w:lang w:eastAsia="sr-Latn-CS"/>
        </w:rPr>
        <w:br/>
      </w:r>
      <w:r w:rsidRPr="007363BE">
        <w:rPr>
          <w:rFonts w:ascii="Arial" w:eastAsia="Times New Roman" w:hAnsi="Arial" w:cs="Arial"/>
          <w:color w:val="666666"/>
          <w:sz w:val="20"/>
          <w:szCs w:val="20"/>
          <w:lang w:eastAsia="sr-Latn-CS"/>
        </w:rPr>
        <w:br/>
        <w:t>II ANALIZA JEDNODIMENZIONIH VREMENSKIH SERIJA – OSNOVE </w:t>
      </w:r>
      <w:r w:rsidRPr="007363BE">
        <w:rPr>
          <w:rFonts w:ascii="Arial" w:eastAsia="Times New Roman" w:hAnsi="Arial" w:cs="Arial"/>
          <w:color w:val="666666"/>
          <w:sz w:val="20"/>
          <w:szCs w:val="20"/>
          <w:lang w:eastAsia="sr-Latn-CS"/>
        </w:rPr>
        <w:br/>
        <w:t>1. Autokovarijaciona i autokorelaciona funkcija </w:t>
      </w:r>
      <w:r w:rsidRPr="007363BE">
        <w:rPr>
          <w:rFonts w:ascii="Arial" w:eastAsia="Times New Roman" w:hAnsi="Arial" w:cs="Arial"/>
          <w:color w:val="666666"/>
          <w:sz w:val="20"/>
          <w:szCs w:val="20"/>
          <w:lang w:eastAsia="sr-Latn-CS"/>
        </w:rPr>
        <w:br/>
        <w:t>2. Linearni proces</w:t>
      </w:r>
      <w:r w:rsidRPr="007363BE">
        <w:rPr>
          <w:rFonts w:ascii="Arial" w:eastAsia="Times New Roman" w:hAnsi="Arial" w:cs="Arial"/>
          <w:color w:val="666666"/>
          <w:sz w:val="20"/>
          <w:szCs w:val="20"/>
          <w:lang w:eastAsia="sr-Latn-CS"/>
        </w:rPr>
        <w:br/>
        <w:t>3. Autoregresioni modeli</w:t>
      </w:r>
      <w:r w:rsidRPr="007363BE">
        <w:rPr>
          <w:rFonts w:ascii="Arial" w:eastAsia="Times New Roman" w:hAnsi="Arial" w:cs="Arial"/>
          <w:color w:val="666666"/>
          <w:sz w:val="20"/>
          <w:szCs w:val="20"/>
          <w:lang w:eastAsia="sr-Latn-CS"/>
        </w:rPr>
        <w:br/>
        <w:t>4. Parcijalna autokorelaciona funkcija</w:t>
      </w:r>
      <w:r w:rsidRPr="007363BE">
        <w:rPr>
          <w:rFonts w:ascii="Arial" w:eastAsia="Times New Roman" w:hAnsi="Arial" w:cs="Arial"/>
          <w:color w:val="666666"/>
          <w:sz w:val="20"/>
          <w:szCs w:val="20"/>
          <w:lang w:eastAsia="sr-Latn-CS"/>
        </w:rPr>
        <w:br/>
        <w:t>5. Modeli pokretnih proseka (MA modeli) </w:t>
      </w:r>
      <w:r w:rsidRPr="007363BE">
        <w:rPr>
          <w:rFonts w:ascii="Arial" w:eastAsia="Times New Roman" w:hAnsi="Arial" w:cs="Arial"/>
          <w:color w:val="666666"/>
          <w:sz w:val="20"/>
          <w:szCs w:val="20"/>
          <w:lang w:eastAsia="sr-Latn-CS"/>
        </w:rPr>
        <w:br/>
        <w:t>6. Autoregresioni modeli pokretnih proseka (ARMA modeli) </w:t>
      </w:r>
      <w:r w:rsidRPr="007363BE">
        <w:rPr>
          <w:rFonts w:ascii="Arial" w:eastAsia="Times New Roman" w:hAnsi="Arial" w:cs="Arial"/>
          <w:color w:val="666666"/>
          <w:sz w:val="20"/>
          <w:szCs w:val="20"/>
          <w:lang w:eastAsia="sr-Latn-CS"/>
        </w:rPr>
        <w:br/>
        <w:t>7. Prognoziranje kretanja vremenske serijeprimenom ARMA modela</w:t>
      </w:r>
      <w:r w:rsidRPr="007363BE">
        <w:rPr>
          <w:rFonts w:ascii="Arial" w:eastAsia="Times New Roman" w:hAnsi="Arial" w:cs="Arial"/>
          <w:color w:val="666666"/>
          <w:sz w:val="20"/>
          <w:szCs w:val="20"/>
          <w:lang w:eastAsia="sr-Latn-CS"/>
        </w:rPr>
        <w:br/>
        <w:t>8. Ocenjivanje parametara ARMA modela</w:t>
      </w:r>
      <w:r w:rsidRPr="007363BE">
        <w:rPr>
          <w:rFonts w:ascii="Arial" w:eastAsia="Times New Roman" w:hAnsi="Arial" w:cs="Arial"/>
          <w:color w:val="666666"/>
          <w:sz w:val="20"/>
          <w:szCs w:val="20"/>
          <w:lang w:eastAsia="sr-Latn-CS"/>
        </w:rPr>
        <w:br/>
      </w:r>
      <w:r w:rsidRPr="007363BE">
        <w:rPr>
          <w:rFonts w:ascii="Arial" w:eastAsia="Times New Roman" w:hAnsi="Arial" w:cs="Arial"/>
          <w:color w:val="666666"/>
          <w:sz w:val="20"/>
          <w:szCs w:val="20"/>
          <w:lang w:eastAsia="sr-Latn-CS"/>
        </w:rPr>
        <w:br/>
        <w:t>III ANALIZA JEDNODIMENZIONIH VREMENSKIH SERIJA: SPECIFIČNOSTI EKONOMSKIH VREMENSKIH SERIJA</w:t>
      </w:r>
      <w:r w:rsidRPr="007363BE">
        <w:rPr>
          <w:rFonts w:ascii="Arial" w:eastAsia="Times New Roman" w:hAnsi="Arial" w:cs="Arial"/>
          <w:color w:val="666666"/>
          <w:sz w:val="20"/>
          <w:szCs w:val="20"/>
          <w:lang w:eastAsia="sr-Latn-CS"/>
        </w:rPr>
        <w:br/>
        <w:t>1. Trend-stacionarna i diferencno-stacionarna klasa modela</w:t>
      </w:r>
      <w:r w:rsidRPr="007363BE">
        <w:rPr>
          <w:rFonts w:ascii="Arial" w:eastAsia="Times New Roman" w:hAnsi="Arial" w:cs="Arial"/>
          <w:color w:val="666666"/>
          <w:sz w:val="20"/>
          <w:szCs w:val="20"/>
          <w:lang w:eastAsia="sr-Latn-CS"/>
        </w:rPr>
        <w:br/>
        <w:t>2. Autoregresioni modeli pokretnih proseka za integrisane vremenske serije (ARIMA modeli) </w:t>
      </w:r>
      <w:r w:rsidRPr="007363BE">
        <w:rPr>
          <w:rFonts w:ascii="Arial" w:eastAsia="Times New Roman" w:hAnsi="Arial" w:cs="Arial"/>
          <w:color w:val="666666"/>
          <w:sz w:val="20"/>
          <w:szCs w:val="20"/>
          <w:lang w:eastAsia="sr-Latn-CS"/>
        </w:rPr>
        <w:br/>
        <w:t>3. Testovi jediničnog korena</w:t>
      </w:r>
      <w:r w:rsidRPr="007363BE">
        <w:rPr>
          <w:rFonts w:ascii="Arial" w:eastAsia="Times New Roman" w:hAnsi="Arial" w:cs="Arial"/>
          <w:color w:val="666666"/>
          <w:sz w:val="20"/>
          <w:szCs w:val="20"/>
          <w:lang w:eastAsia="sr-Latn-CS"/>
        </w:rPr>
        <w:br/>
        <w:t>4. Boks-Dženkinsova strategija modeliranja</w:t>
      </w:r>
      <w:r w:rsidRPr="007363BE">
        <w:rPr>
          <w:rFonts w:ascii="Arial" w:eastAsia="Times New Roman" w:hAnsi="Arial" w:cs="Arial"/>
          <w:color w:val="666666"/>
          <w:sz w:val="20"/>
          <w:szCs w:val="20"/>
          <w:lang w:eastAsia="sr-Latn-CS"/>
        </w:rPr>
        <w:br/>
        <w:t>5. Sezonske vremenske serije</w:t>
      </w:r>
      <w:r w:rsidRPr="007363BE">
        <w:rPr>
          <w:rFonts w:ascii="Arial" w:eastAsia="Times New Roman" w:hAnsi="Arial" w:cs="Arial"/>
          <w:color w:val="666666"/>
          <w:sz w:val="20"/>
          <w:szCs w:val="20"/>
          <w:lang w:eastAsia="sr-Latn-CS"/>
        </w:rPr>
        <w:br/>
        <w:t>6. Analiza intervencije i strukturnog loma</w:t>
      </w:r>
      <w:r w:rsidRPr="007363BE">
        <w:rPr>
          <w:rFonts w:ascii="Arial" w:eastAsia="Times New Roman" w:hAnsi="Arial" w:cs="Arial"/>
          <w:color w:val="666666"/>
          <w:sz w:val="20"/>
          <w:szCs w:val="20"/>
          <w:lang w:eastAsia="sr-Latn-CS"/>
        </w:rPr>
        <w:br/>
        <w:t>7. Моdeli nestabilne varijanse</w:t>
      </w:r>
      <w:r w:rsidRPr="007363BE">
        <w:rPr>
          <w:rFonts w:ascii="Arial" w:eastAsia="Times New Roman" w:hAnsi="Arial" w:cs="Arial"/>
          <w:color w:val="666666"/>
          <w:sz w:val="20"/>
          <w:szCs w:val="20"/>
          <w:lang w:eastAsia="sr-Latn-CS"/>
        </w:rPr>
        <w:br/>
      </w:r>
      <w:r w:rsidRPr="007363BE">
        <w:rPr>
          <w:rFonts w:ascii="Arial" w:eastAsia="Times New Roman" w:hAnsi="Arial" w:cs="Arial"/>
          <w:color w:val="666666"/>
          <w:sz w:val="20"/>
          <w:szCs w:val="20"/>
          <w:lang w:eastAsia="sr-Latn-CS"/>
        </w:rPr>
        <w:br/>
        <w:t>IV ANALIZA VIŠEDIMENZIONIH VREMENSKIH SERIJA</w:t>
      </w:r>
      <w:r w:rsidRPr="007363BE">
        <w:rPr>
          <w:rFonts w:ascii="Arial" w:eastAsia="Times New Roman" w:hAnsi="Arial" w:cs="Arial"/>
          <w:color w:val="666666"/>
          <w:sz w:val="20"/>
          <w:szCs w:val="20"/>
          <w:lang w:eastAsia="sr-Latn-CS"/>
        </w:rPr>
        <w:br/>
        <w:t>1. Alternativne strategije u makroekonometrijskom modeliranju</w:t>
      </w:r>
      <w:r w:rsidRPr="007363BE">
        <w:rPr>
          <w:rFonts w:ascii="Arial" w:eastAsia="Times New Roman" w:hAnsi="Arial" w:cs="Arial"/>
          <w:color w:val="666666"/>
          <w:sz w:val="20"/>
          <w:szCs w:val="20"/>
          <w:lang w:eastAsia="sr-Latn-CS"/>
        </w:rPr>
        <w:br/>
        <w:t>2. Regresiona analiza vremenskih serija sa jediničnim korenom i kointegracija</w:t>
      </w:r>
      <w:r w:rsidRPr="007363BE">
        <w:rPr>
          <w:rFonts w:ascii="Arial" w:eastAsia="Times New Roman" w:hAnsi="Arial" w:cs="Arial"/>
          <w:color w:val="666666"/>
          <w:sz w:val="20"/>
          <w:szCs w:val="20"/>
          <w:lang w:eastAsia="sr-Latn-CS"/>
        </w:rPr>
        <w:br/>
        <w:t>3. Vektorska vremenska serija</w:t>
      </w:r>
      <w:r w:rsidRPr="007363BE">
        <w:rPr>
          <w:rFonts w:ascii="Arial" w:eastAsia="Times New Roman" w:hAnsi="Arial" w:cs="Arial"/>
          <w:color w:val="666666"/>
          <w:sz w:val="20"/>
          <w:szCs w:val="20"/>
          <w:lang w:eastAsia="sr-Latn-CS"/>
        </w:rPr>
        <w:br/>
        <w:t>4. Vektorski autoregresioni modeli (VAR modeli): osnove i uslov slabe stacionarnosti</w:t>
      </w:r>
      <w:r w:rsidRPr="007363BE">
        <w:rPr>
          <w:rFonts w:ascii="Arial" w:eastAsia="Times New Roman" w:hAnsi="Arial" w:cs="Arial"/>
          <w:color w:val="666666"/>
          <w:sz w:val="20"/>
          <w:szCs w:val="20"/>
          <w:lang w:eastAsia="sr-Latn-CS"/>
        </w:rPr>
        <w:br/>
        <w:t>5. Ocene parametara i testovi specifikacije u VAR modelu</w:t>
      </w:r>
      <w:r w:rsidRPr="007363BE">
        <w:rPr>
          <w:rFonts w:ascii="Arial" w:eastAsia="Times New Roman" w:hAnsi="Arial" w:cs="Arial"/>
          <w:color w:val="666666"/>
          <w:sz w:val="20"/>
          <w:szCs w:val="20"/>
          <w:lang w:eastAsia="sr-Latn-CS"/>
        </w:rPr>
        <w:br/>
        <w:t>6. Uzročnost i VAR model</w:t>
      </w:r>
      <w:r w:rsidRPr="007363BE">
        <w:rPr>
          <w:rFonts w:ascii="Arial" w:eastAsia="Times New Roman" w:hAnsi="Arial" w:cs="Arial"/>
          <w:color w:val="666666"/>
          <w:sz w:val="20"/>
          <w:szCs w:val="20"/>
          <w:lang w:eastAsia="sr-Latn-CS"/>
        </w:rPr>
        <w:br/>
        <w:t>7. Funkcija impulsnog odziva</w:t>
      </w:r>
      <w:r w:rsidRPr="007363BE">
        <w:rPr>
          <w:rFonts w:ascii="Arial" w:eastAsia="Times New Roman" w:hAnsi="Arial" w:cs="Arial"/>
          <w:color w:val="666666"/>
          <w:sz w:val="20"/>
          <w:szCs w:val="20"/>
          <w:lang w:eastAsia="sr-Latn-CS"/>
        </w:rPr>
        <w:br/>
        <w:t>8. Kointegracija u VAR modelu</w:t>
      </w:r>
      <w:r w:rsidRPr="007363BE">
        <w:rPr>
          <w:rFonts w:ascii="Arial" w:eastAsia="Times New Roman" w:hAnsi="Arial" w:cs="Arial"/>
          <w:color w:val="666666"/>
          <w:sz w:val="20"/>
          <w:szCs w:val="20"/>
          <w:lang w:eastAsia="sr-Latn-CS"/>
        </w:rPr>
        <w:br/>
      </w:r>
      <w:r w:rsidRPr="007363BE">
        <w:rPr>
          <w:rFonts w:ascii="Arial" w:eastAsia="Times New Roman" w:hAnsi="Arial" w:cs="Arial"/>
          <w:color w:val="666666"/>
          <w:sz w:val="20"/>
          <w:szCs w:val="20"/>
          <w:lang w:eastAsia="sr-Latn-CS"/>
        </w:rPr>
        <w:lastRenderedPageBreak/>
        <w:t>9. Testiranja postojanja kointegracije i ocena kointegracionih parametara u VAR modelu</w:t>
      </w:r>
      <w:r w:rsidRPr="007363BE">
        <w:rPr>
          <w:rFonts w:ascii="Arial" w:eastAsia="Times New Roman" w:hAnsi="Arial" w:cs="Arial"/>
          <w:color w:val="666666"/>
          <w:sz w:val="20"/>
          <w:szCs w:val="20"/>
          <w:lang w:eastAsia="sr-Latn-CS"/>
        </w:rPr>
        <w:br/>
        <w:t>10. Determinističke komponente u kointegrisanom VAR modelu i testiranje linearnih ograničenja na kointegracione parametre</w:t>
      </w:r>
      <w:r w:rsidRPr="007363BE">
        <w:rPr>
          <w:rFonts w:ascii="Arial" w:eastAsia="Times New Roman" w:hAnsi="Arial" w:cs="Arial"/>
          <w:color w:val="666666"/>
          <w:sz w:val="20"/>
          <w:szCs w:val="20"/>
          <w:lang w:eastAsia="sr-Latn-CS"/>
        </w:rPr>
        <w:br/>
      </w:r>
      <w:r w:rsidRPr="007363BE">
        <w:rPr>
          <w:rFonts w:ascii="Arial" w:eastAsia="Times New Roman" w:hAnsi="Arial" w:cs="Arial"/>
          <w:color w:val="666666"/>
          <w:sz w:val="20"/>
          <w:szCs w:val="20"/>
          <w:lang w:eastAsia="sr-Latn-CS"/>
        </w:rPr>
        <w:br/>
        <w:t>V EMPIRIJSKI REZULTATI PRIMENE JEDNODIMENZIONIH MODELA</w:t>
      </w:r>
      <w:r w:rsidRPr="007363BE">
        <w:rPr>
          <w:rFonts w:ascii="Arial" w:eastAsia="Times New Roman" w:hAnsi="Arial" w:cs="Arial"/>
          <w:color w:val="666666"/>
          <w:sz w:val="20"/>
          <w:szCs w:val="20"/>
          <w:lang w:eastAsia="sr-Latn-CS"/>
        </w:rPr>
        <w:br/>
        <w:t>Serija 1 Proizvodnja pšenice u Sjedinjenim Američkim Državama </w:t>
      </w:r>
      <w:r w:rsidRPr="007363BE">
        <w:rPr>
          <w:rFonts w:ascii="Arial" w:eastAsia="Times New Roman" w:hAnsi="Arial" w:cs="Arial"/>
          <w:color w:val="666666"/>
          <w:sz w:val="20"/>
          <w:szCs w:val="20"/>
          <w:lang w:eastAsia="sr-Latn-CS"/>
        </w:rPr>
        <w:br/>
        <w:t>Serija 2 Relativan odnos cena zlata prema srebru na svetskom tržištu</w:t>
      </w:r>
      <w:r w:rsidRPr="007363BE">
        <w:rPr>
          <w:rFonts w:ascii="Arial" w:eastAsia="Times New Roman" w:hAnsi="Arial" w:cs="Arial"/>
          <w:color w:val="666666"/>
          <w:sz w:val="20"/>
          <w:szCs w:val="20"/>
          <w:lang w:eastAsia="sr-Latn-CS"/>
        </w:rPr>
        <w:br/>
        <w:t>Serija 3 Bruto domaći proizvod privede Srbije </w:t>
      </w:r>
      <w:r w:rsidRPr="007363BE">
        <w:rPr>
          <w:rFonts w:ascii="Arial" w:eastAsia="Times New Roman" w:hAnsi="Arial" w:cs="Arial"/>
          <w:color w:val="666666"/>
          <w:sz w:val="20"/>
          <w:szCs w:val="20"/>
          <w:lang w:eastAsia="sr-Latn-CS"/>
        </w:rPr>
        <w:br/>
        <w:t>Serija 4 Bruto domaći proizvod privrede SAD </w:t>
      </w:r>
      <w:r w:rsidRPr="007363BE">
        <w:rPr>
          <w:rFonts w:ascii="Arial" w:eastAsia="Times New Roman" w:hAnsi="Arial" w:cs="Arial"/>
          <w:color w:val="666666"/>
          <w:sz w:val="20"/>
          <w:szCs w:val="20"/>
          <w:lang w:eastAsia="sr-Latn-CS"/>
        </w:rPr>
        <w:br/>
        <w:t>Serija 5 Indeks potrošačkih cena u Češkoj </w:t>
      </w:r>
      <w:r w:rsidRPr="007363BE">
        <w:rPr>
          <w:rFonts w:ascii="Arial" w:eastAsia="Times New Roman" w:hAnsi="Arial" w:cs="Arial"/>
          <w:color w:val="666666"/>
          <w:sz w:val="20"/>
          <w:szCs w:val="20"/>
          <w:lang w:eastAsia="sr-Latn-CS"/>
        </w:rPr>
        <w:br/>
        <w:t>Serija 6 Indeks potrošačkih cena u Hrvatskoj </w:t>
      </w:r>
      <w:r w:rsidRPr="007363BE">
        <w:rPr>
          <w:rFonts w:ascii="Arial" w:eastAsia="Times New Roman" w:hAnsi="Arial" w:cs="Arial"/>
          <w:color w:val="666666"/>
          <w:sz w:val="20"/>
          <w:szCs w:val="20"/>
          <w:lang w:eastAsia="sr-Latn-CS"/>
        </w:rPr>
        <w:br/>
        <w:t>Serija 7 Indeks industrijske proizvodnje u Srbiji</w:t>
      </w:r>
      <w:r w:rsidRPr="007363BE">
        <w:rPr>
          <w:rFonts w:ascii="Arial" w:eastAsia="Times New Roman" w:hAnsi="Arial" w:cs="Arial"/>
          <w:color w:val="666666"/>
          <w:sz w:val="20"/>
          <w:szCs w:val="20"/>
          <w:lang w:eastAsia="sr-Latn-CS"/>
        </w:rPr>
        <w:br/>
        <w:t>Serija 8 Jedinični troškovi rada u Srbiji </w:t>
      </w:r>
      <w:r w:rsidRPr="007363BE">
        <w:rPr>
          <w:rFonts w:ascii="Arial" w:eastAsia="Times New Roman" w:hAnsi="Arial" w:cs="Arial"/>
          <w:color w:val="666666"/>
          <w:sz w:val="20"/>
          <w:szCs w:val="20"/>
          <w:lang w:eastAsia="sr-Latn-CS"/>
        </w:rPr>
        <w:br/>
        <w:t>Serija 9 Ukupan broj zaposlenih u Srbiji </w:t>
      </w:r>
      <w:r w:rsidRPr="007363BE">
        <w:rPr>
          <w:rFonts w:ascii="Arial" w:eastAsia="Times New Roman" w:hAnsi="Arial" w:cs="Arial"/>
          <w:color w:val="666666"/>
          <w:sz w:val="20"/>
          <w:szCs w:val="20"/>
          <w:lang w:eastAsia="sr-Latn-CS"/>
        </w:rPr>
        <w:br/>
        <w:t>Serija 10 Pokrivenost uvoza izvozom u Srbiji </w:t>
      </w:r>
      <w:r w:rsidRPr="007363BE">
        <w:rPr>
          <w:rFonts w:ascii="Arial" w:eastAsia="Times New Roman" w:hAnsi="Arial" w:cs="Arial"/>
          <w:color w:val="666666"/>
          <w:sz w:val="20"/>
          <w:szCs w:val="20"/>
          <w:lang w:eastAsia="sr-Latn-CS"/>
        </w:rPr>
        <w:br/>
        <w:t>Serija 11 Harmonizovani indeks potrošačkih cena u evrozoni </w:t>
      </w:r>
      <w:r w:rsidRPr="007363BE">
        <w:rPr>
          <w:rFonts w:ascii="Arial" w:eastAsia="Times New Roman" w:hAnsi="Arial" w:cs="Arial"/>
          <w:color w:val="666666"/>
          <w:sz w:val="20"/>
          <w:szCs w:val="20"/>
          <w:lang w:eastAsia="sr-Latn-CS"/>
        </w:rPr>
        <w:br/>
        <w:t>Serija 12 Svetska cena nafte u dolarima </w:t>
      </w:r>
      <w:r w:rsidRPr="007363BE">
        <w:rPr>
          <w:rFonts w:ascii="Arial" w:eastAsia="Times New Roman" w:hAnsi="Arial" w:cs="Arial"/>
          <w:color w:val="666666"/>
          <w:sz w:val="20"/>
          <w:szCs w:val="20"/>
          <w:lang w:eastAsia="sr-Latn-CS"/>
        </w:rPr>
        <w:br/>
        <w:t>Serija 13 Indeks baznih cena u Srbiji</w:t>
      </w:r>
      <w:r w:rsidRPr="007363BE">
        <w:rPr>
          <w:rFonts w:ascii="Arial" w:eastAsia="Times New Roman" w:hAnsi="Arial" w:cs="Arial"/>
          <w:color w:val="666666"/>
          <w:sz w:val="20"/>
          <w:szCs w:val="20"/>
          <w:lang w:eastAsia="sr-Latn-CS"/>
        </w:rPr>
        <w:br/>
        <w:t>Dodatak: Rezultati primene testa jediničnog korena</w:t>
      </w:r>
      <w:r w:rsidRPr="007363BE">
        <w:rPr>
          <w:rFonts w:ascii="Arial" w:eastAsia="Times New Roman" w:hAnsi="Arial" w:cs="Arial"/>
          <w:color w:val="666666"/>
          <w:sz w:val="20"/>
          <w:szCs w:val="20"/>
          <w:lang w:eastAsia="sr-Latn-CS"/>
        </w:rPr>
        <w:br/>
        <w:t>Literatura</w:t>
      </w:r>
      <w:r w:rsidRPr="007363BE">
        <w:rPr>
          <w:rFonts w:ascii="Arial" w:eastAsia="Times New Roman" w:hAnsi="Arial" w:cs="Arial"/>
          <w:color w:val="666666"/>
          <w:sz w:val="20"/>
          <w:szCs w:val="20"/>
          <w:lang w:eastAsia="sr-Latn-CS"/>
        </w:rPr>
        <w:br/>
        <w:t>Indeks pojmova</w:t>
      </w:r>
    </w:p>
    <w:p w:rsidR="007363BE" w:rsidRPr="007363BE" w:rsidRDefault="00DE29D3" w:rsidP="007363BE">
      <w:pPr>
        <w:spacing w:before="150" w:after="150" w:line="215" w:lineRule="atLeast"/>
        <w:textAlignment w:val="baseline"/>
        <w:rPr>
          <w:rFonts w:ascii="Arial" w:eastAsia="Times New Roman" w:hAnsi="Arial" w:cs="Arial"/>
          <w:color w:val="666666"/>
          <w:sz w:val="20"/>
          <w:szCs w:val="20"/>
          <w:lang w:eastAsia="sr-Latn-CS"/>
        </w:rPr>
      </w:pPr>
      <w:r w:rsidRPr="00DE29D3">
        <w:rPr>
          <w:rFonts w:ascii="Arial" w:eastAsia="Times New Roman" w:hAnsi="Arial" w:cs="Arial"/>
          <w:color w:val="666666"/>
          <w:sz w:val="20"/>
          <w:szCs w:val="20"/>
          <w:lang w:eastAsia="sr-Latn-CS"/>
        </w:rPr>
        <w:pict>
          <v:rect id="_x0000_i1025" style="width:0;height:.75pt" o:hralign="center" o:hrstd="t" o:hrnoshade="t" o:hr="t" fillcolor="#eee" stroked="f"/>
        </w:pict>
      </w:r>
    </w:p>
    <w:p w:rsidR="007363BE" w:rsidRPr="007363BE" w:rsidRDefault="007363BE" w:rsidP="007363BE">
      <w:pPr>
        <w:spacing w:before="150" w:after="150" w:line="215" w:lineRule="atLeast"/>
        <w:textAlignment w:val="baseline"/>
        <w:rPr>
          <w:rFonts w:ascii="Arial" w:eastAsia="Times New Roman" w:hAnsi="Arial" w:cs="Arial"/>
          <w:color w:val="666666"/>
          <w:sz w:val="20"/>
          <w:szCs w:val="20"/>
          <w:lang w:eastAsia="sr-Latn-CS"/>
        </w:rPr>
      </w:pPr>
      <w:r w:rsidRPr="007363BE">
        <w:rPr>
          <w:rFonts w:ascii="Arial" w:eastAsia="Times New Roman" w:hAnsi="Arial" w:cs="Arial"/>
          <w:color w:val="666666"/>
          <w:sz w:val="20"/>
          <w:szCs w:val="20"/>
          <w:lang w:eastAsia="sr-Latn-CS"/>
        </w:rPr>
        <w:t>Udžbenik Primenjena analiza vremenskih serija namenjen je studentima koji izučavaju disciplinu Analiza vremenskih serija. </w:t>
      </w:r>
      <w:r w:rsidRPr="007363BE">
        <w:rPr>
          <w:rFonts w:ascii="Arial" w:eastAsia="Times New Roman" w:hAnsi="Arial" w:cs="Arial"/>
          <w:color w:val="666666"/>
          <w:sz w:val="20"/>
          <w:szCs w:val="20"/>
          <w:lang w:eastAsia="sr-Latn-CS"/>
        </w:rPr>
        <w:br/>
        <w:t>Za studente ekonomije značajno je da se metodi analize vremenskih serija razmatraju i sa aspekta praktične primene. Otuda je posebna pažnja posvećena analizi realnih ekonomskih podataka na osnovu adekvatne primene statističkih i ekonometrijskih metoda. Svi izloženi empirijski rezultati mogu se samostalno dobiti, budući da su korišćene vremenske serije dostupne na sajtu Analiza vremenskih serija, http://avs.ekof.bg.ac.rs.</w:t>
      </w:r>
      <w:r w:rsidRPr="007363BE">
        <w:rPr>
          <w:rFonts w:ascii="Arial" w:eastAsia="Times New Roman" w:hAnsi="Arial" w:cs="Arial"/>
          <w:color w:val="666666"/>
          <w:sz w:val="20"/>
          <w:szCs w:val="20"/>
          <w:lang w:eastAsia="sr-Latn-CS"/>
        </w:rPr>
        <w:br/>
        <w:t>Udžbenik se sastoji iz pet glava. Prva glava sadrži ključne pojmove analize vremenskih serija i metode preliminarne analize, čiji je cilj sagledavanje osnovnih svojstava u kretanju vremenske serije. Data je empirijska analiza kvartalnog BDP privrede Srbije u periodu 2000 - 2011. godine sa ciljem ocene komponente dugoročnog rasta BDP i proizvodnog jaza. </w:t>
      </w:r>
      <w:r w:rsidRPr="007363BE">
        <w:rPr>
          <w:rFonts w:ascii="Arial" w:eastAsia="Times New Roman" w:hAnsi="Arial" w:cs="Arial"/>
          <w:color w:val="666666"/>
          <w:sz w:val="20"/>
          <w:szCs w:val="20"/>
          <w:lang w:eastAsia="sr-Latn-CS"/>
        </w:rPr>
        <w:br/>
        <w:t>U drugoj glavi objašnjeni su metodi analize jednodimenzionih vremenskih serija. Izložen je koncept primene obične i parcijalne autokorelacione funkcije. Definisana je klasa autoregresionih modela pokretnih proseka (ARMA modeli). Objašnjene su jednostavnije varijante ARMA modela, njihova upotreba u prognoziranju i metodi za ocenjivanje parametara. </w:t>
      </w:r>
      <w:r w:rsidRPr="007363BE">
        <w:rPr>
          <w:rFonts w:ascii="Arial" w:eastAsia="Times New Roman" w:hAnsi="Arial" w:cs="Arial"/>
          <w:color w:val="666666"/>
          <w:sz w:val="20"/>
          <w:szCs w:val="20"/>
          <w:lang w:eastAsia="sr-Latn-CS"/>
        </w:rPr>
        <w:br/>
        <w:t>Treća glava posvećena je modeliranju specifičnosti ekonomskih vremenskih serija. U cilju analize nestacionarnog kretanja definisana je klasa autoregresionih modela pokretnih proseka za integrisane veličine (ARIMA modeli). Obrađeni su testovi jediničnog korena kojima se utvrđuje da li je vremenska serija stacionarna ili ne. Izloženi su metodi za analizu sezonskih varijacija, kao i pristup kojim se uključuje informacija o strukturnom lomu. Definisani su modeli za analizu nestabilne varijanse (tzv. GARCH modeli). Svi navedeni metodi ilustrovani su rezultatima modeliranja konkretnih ekonomskih vremenskih serija. </w:t>
      </w:r>
      <w:r w:rsidRPr="007363BE">
        <w:rPr>
          <w:rFonts w:ascii="Arial" w:eastAsia="Times New Roman" w:hAnsi="Arial" w:cs="Arial"/>
          <w:color w:val="666666"/>
          <w:sz w:val="20"/>
          <w:szCs w:val="20"/>
          <w:lang w:eastAsia="sr-Latn-CS"/>
        </w:rPr>
        <w:br/>
        <w:t>U četvrtoj glavi razmatrani su metodi analize višedimenzionih vremenskih serija. Na početku su navedene alternativne strategije makroekonometrijskog modeliranja. Potom je objašnjen koncept kointegracije. Pored kointegracione analize vremenskih serija definisana je i kointegracija u podacima panela. Prikazan je pristup modeliranja na osnovu primene vektorskog autoregresionog modela, koji je jedan od najčešće korišćenih u makroekonometrijskom modeliranju vremenskih serija (testovi uzročnosti, funkcija impulsnog odziva i kointegraciona analiza). Na primerima analize realnih ekonomskih podataka objašnjeni su praktični aspekti ovog pristupa. </w:t>
      </w:r>
      <w:r w:rsidRPr="007363BE">
        <w:rPr>
          <w:rFonts w:ascii="Arial" w:eastAsia="Times New Roman" w:hAnsi="Arial" w:cs="Arial"/>
          <w:color w:val="666666"/>
          <w:sz w:val="20"/>
          <w:szCs w:val="20"/>
          <w:lang w:eastAsia="sr-Latn-CS"/>
        </w:rPr>
        <w:br/>
        <w:t>Peta glava obuhvata rezultate analize trinaest vremenskih serija različite učestalosti i obima. Korišćeni su ARIMA modeli uz modifikacije zbog specifičnosti datih vremenskih serija. Ova glava prevashodno je namenjena studentima koji na osnovnim studijama prate nastavu iz predmeta Analiza vremenskih serija.</w:t>
      </w:r>
    </w:p>
    <w:p w:rsidR="00E51227" w:rsidRPr="007363BE" w:rsidRDefault="00E51227">
      <w:pPr>
        <w:rPr>
          <w:sz w:val="20"/>
          <w:szCs w:val="20"/>
        </w:rPr>
      </w:pPr>
    </w:p>
    <w:sectPr w:rsidR="00E51227" w:rsidRPr="007363BE" w:rsidSect="00E51227">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6F6"/>
    <w:multiLevelType w:val="multilevel"/>
    <w:tmpl w:val="8E5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3BE"/>
    <w:rsid w:val="00494EED"/>
    <w:rsid w:val="007363BE"/>
    <w:rsid w:val="00DE29D3"/>
    <w:rsid w:val="00E5122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27"/>
  </w:style>
  <w:style w:type="paragraph" w:styleId="Heading1">
    <w:name w:val="heading 1"/>
    <w:basedOn w:val="Normal"/>
    <w:link w:val="Heading1Char"/>
    <w:uiPriority w:val="9"/>
    <w:qFormat/>
    <w:rsid w:val="00736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7363BE"/>
    <w:pPr>
      <w:spacing w:before="100" w:beforeAutospacing="1" w:after="100" w:afterAutospacing="1" w:line="240" w:lineRule="auto"/>
      <w:outlineLvl w:val="1"/>
    </w:pPr>
    <w:rPr>
      <w:rFonts w:ascii="Times New Roman" w:eastAsia="Times New Roman" w:hAnsi="Times New Roman" w:cs="Times New Roman"/>
      <w:b/>
      <w:bCs/>
      <w:sz w:val="36"/>
      <w:szCs w:val="3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3BE"/>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7363BE"/>
    <w:rPr>
      <w:rFonts w:ascii="Times New Roman" w:eastAsia="Times New Roman" w:hAnsi="Times New Roman" w:cs="Times New Roman"/>
      <w:b/>
      <w:bCs/>
      <w:sz w:val="36"/>
      <w:szCs w:val="36"/>
      <w:lang w:eastAsia="sr-Latn-CS"/>
    </w:rPr>
  </w:style>
  <w:style w:type="character" w:styleId="Hyperlink">
    <w:name w:val="Hyperlink"/>
    <w:basedOn w:val="DefaultParagraphFont"/>
    <w:uiPriority w:val="99"/>
    <w:semiHidden/>
    <w:unhideWhenUsed/>
    <w:rsid w:val="007363BE"/>
    <w:rPr>
      <w:color w:val="0000FF"/>
      <w:u w:val="single"/>
    </w:rPr>
  </w:style>
  <w:style w:type="character" w:styleId="Strong">
    <w:name w:val="Strong"/>
    <w:basedOn w:val="DefaultParagraphFont"/>
    <w:uiPriority w:val="22"/>
    <w:qFormat/>
    <w:rsid w:val="007363BE"/>
    <w:rPr>
      <w:b/>
      <w:bCs/>
    </w:rPr>
  </w:style>
  <w:style w:type="character" w:customStyle="1" w:styleId="apple-converted-space">
    <w:name w:val="apple-converted-space"/>
    <w:basedOn w:val="DefaultParagraphFont"/>
    <w:rsid w:val="007363BE"/>
  </w:style>
  <w:style w:type="paragraph" w:styleId="BalloonText">
    <w:name w:val="Balloon Text"/>
    <w:basedOn w:val="Normal"/>
    <w:link w:val="BalloonTextChar"/>
    <w:uiPriority w:val="99"/>
    <w:semiHidden/>
    <w:unhideWhenUsed/>
    <w:rsid w:val="0073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469586">
      <w:bodyDiv w:val="1"/>
      <w:marLeft w:val="0"/>
      <w:marRight w:val="0"/>
      <w:marTop w:val="0"/>
      <w:marBottom w:val="0"/>
      <w:divBdr>
        <w:top w:val="none" w:sz="0" w:space="0" w:color="auto"/>
        <w:left w:val="none" w:sz="0" w:space="0" w:color="auto"/>
        <w:bottom w:val="none" w:sz="0" w:space="0" w:color="auto"/>
        <w:right w:val="none" w:sz="0" w:space="0" w:color="auto"/>
      </w:divBdr>
      <w:divsChild>
        <w:div w:id="1605191937">
          <w:marLeft w:val="0"/>
          <w:marRight w:val="0"/>
          <w:marTop w:val="150"/>
          <w:marBottom w:val="0"/>
          <w:divBdr>
            <w:top w:val="none" w:sz="0" w:space="0" w:color="auto"/>
            <w:left w:val="none" w:sz="0" w:space="0" w:color="auto"/>
            <w:bottom w:val="none" w:sz="0" w:space="0" w:color="auto"/>
            <w:right w:val="none" w:sz="0" w:space="0" w:color="auto"/>
          </w:divBdr>
          <w:divsChild>
            <w:div w:id="349525032">
              <w:marLeft w:val="0"/>
              <w:marRight w:val="0"/>
              <w:marTop w:val="150"/>
              <w:marBottom w:val="0"/>
              <w:divBdr>
                <w:top w:val="none" w:sz="0" w:space="0" w:color="auto"/>
                <w:left w:val="none" w:sz="0" w:space="0" w:color="auto"/>
                <w:bottom w:val="none" w:sz="0" w:space="0" w:color="auto"/>
                <w:right w:val="none" w:sz="0" w:space="0" w:color="auto"/>
              </w:divBdr>
            </w:div>
            <w:div w:id="1804274805">
              <w:marLeft w:val="0"/>
              <w:marRight w:val="150"/>
              <w:marTop w:val="150"/>
              <w:marBottom w:val="75"/>
              <w:divBdr>
                <w:top w:val="none" w:sz="0" w:space="0" w:color="auto"/>
                <w:left w:val="none" w:sz="0" w:space="0" w:color="auto"/>
                <w:bottom w:val="none" w:sz="0" w:space="0" w:color="auto"/>
                <w:right w:val="none" w:sz="0" w:space="0" w:color="auto"/>
              </w:divBdr>
            </w:div>
            <w:div w:id="482623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71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d.ekof.bg.ac.rs/autori.php?autorId=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d.ekof.bg.ac.rs/autori.php?autorId=9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Company>TOSHIBA</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Mladenovic</dc:creator>
  <cp:lastModifiedBy>Zorica Mladenovic</cp:lastModifiedBy>
  <cp:revision>2</cp:revision>
  <dcterms:created xsi:type="dcterms:W3CDTF">2015-02-17T17:30:00Z</dcterms:created>
  <dcterms:modified xsi:type="dcterms:W3CDTF">2015-02-17T17:30:00Z</dcterms:modified>
</cp:coreProperties>
</file>